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5A" w:rsidRPr="00690D5A" w:rsidRDefault="00690D5A" w:rsidP="00690D5A">
      <w:pPr>
        <w:rPr>
          <w:rFonts w:ascii="仿宋_GB2312" w:eastAsia="仿宋_GB2312" w:hAnsi="仿宋"/>
          <w:sz w:val="32"/>
          <w:szCs w:val="32"/>
        </w:rPr>
      </w:pPr>
      <w:r w:rsidRPr="00690D5A">
        <w:rPr>
          <w:rFonts w:ascii="仿宋_GB2312" w:eastAsia="仿宋_GB2312" w:hAnsi="仿宋" w:hint="eastAsia"/>
          <w:sz w:val="32"/>
          <w:szCs w:val="32"/>
        </w:rPr>
        <w:t>附件1</w:t>
      </w:r>
      <w:r w:rsidRPr="00690D5A">
        <w:rPr>
          <w:rFonts w:ascii="仿宋_GB2312" w:eastAsia="仿宋_GB2312" w:hAnsi="仿宋"/>
          <w:sz w:val="32"/>
          <w:szCs w:val="32"/>
        </w:rPr>
        <w:t xml:space="preserve"> </w:t>
      </w:r>
    </w:p>
    <w:p w:rsidR="00C7610B" w:rsidRPr="00A42D4C" w:rsidRDefault="00C7610B" w:rsidP="00B83338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42D4C"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1</w:t>
      </w:r>
      <w:r w:rsidRPr="00A42D4C">
        <w:rPr>
          <w:rFonts w:ascii="方正小标宋简体" w:eastAsia="方正小标宋简体" w:hAnsi="仿宋" w:hint="eastAsia"/>
          <w:bCs/>
          <w:sz w:val="44"/>
          <w:szCs w:val="44"/>
        </w:rPr>
        <w:t>年浙江大学专业学位研究生教育</w:t>
      </w:r>
    </w:p>
    <w:p w:rsidR="00C7610B" w:rsidRDefault="00C7610B" w:rsidP="00C7610B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42D4C">
        <w:rPr>
          <w:rFonts w:ascii="方正小标宋简体" w:eastAsia="方正小标宋简体" w:hAnsi="仿宋" w:hint="eastAsia"/>
          <w:bCs/>
          <w:sz w:val="44"/>
          <w:szCs w:val="44"/>
        </w:rPr>
        <w:t>优秀教学案例认定名单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552"/>
        <w:gridCol w:w="1984"/>
      </w:tblGrid>
      <w:tr w:rsidR="00B97AB0" w:rsidRPr="000F20B4" w:rsidTr="002C56C7">
        <w:trPr>
          <w:cantSplit/>
          <w:trHeight w:val="600"/>
          <w:tblHeader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b/>
                <w:sz w:val="30"/>
                <w:szCs w:val="30"/>
              </w:rPr>
              <w:t>案例名称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南宋临安城价值认知与保护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张颖岚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良渚文化磨制石器生命史探究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陈虹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568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非物质文化遗产保护实践教学案例——传统手工艺在博物馆里的保护实践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傅翼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迟来的幸福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吕卫国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“基因编辑婴儿”案件——对一例违规型创新的伦理反思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王赵琛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健康促进与健康教育“课程思政”实践和案例——讲好抗疫故事，弘扬中国精神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王薇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历经生死磨难、归来仍是好汉—— 一例重症热射病的救治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张茂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反复胸痛气急十七年终破谜题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黄翯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一波三折的“治喘”之路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陈志敏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不堪重负的轻链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谢小洁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位于腹股沟区的巨大单发神经纤维瘤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卢荟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胃食管交界处癌的多学科讨论及治疗策略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叶松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一例重症肺炎的诊治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夏旸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lastRenderedPageBreak/>
              <w:t>缺血型视网膜静脉阻塞病例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叶盼盼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中成药二次开发——以注射用血塞通为例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范骁辉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noWrap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基于代谢组学解析可控自组装体系对果实苯丙烷代谢调控作用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李莉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教育大数据处理与可视化分析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程学林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环球易购 e Go全球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马述忠、梁绮慧、濮方清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现金流短缺与上市公司财务舞弊——以康美药业为例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周夏飞</w:t>
            </w:r>
            <w:r w:rsidR="00DC0257">
              <w:rPr>
                <w:rFonts w:ascii="仿宋_GB2312" w:eastAsia="仿宋_GB2312" w:hint="eastAsia"/>
                <w:sz w:val="30"/>
                <w:szCs w:val="30"/>
              </w:rPr>
              <w:t>、夏恺楠</w:t>
            </w:r>
            <w:bookmarkStart w:id="0" w:name="_GoBack"/>
            <w:bookmarkEnd w:id="0"/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产品为王：千岸的品牌培育之路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马述忠、邱国丹、柴宇曦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顺友：跨境物流一帆风顺之友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马述忠；陈奥杰；濮方清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不忘初心：斑马的跨境物流征程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马述忠；厉佳玮；柴宇曦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跨国公司关联交易利润转移案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方红生、钱正平、吴宵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税务机关代开发票引发的涉税案例分析——基于茂名市天普药业与茂名市国税局第一稽查局纠纷案例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徐志、盛博一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让世界听到骑客的声音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马述忠；胡邵聪；柴宇曦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lastRenderedPageBreak/>
              <w:t>中国平安：二度折戟海外投资，金融企业“出海”道阻且长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张小茜、余晓妍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个人代购走私普通货物罪案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方红生、吴宵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非财务因素在债券评级中的重要性——— 以“12 中富 01 ”债券违约为例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朱燕建、杨倩云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巴林银行破产的始末和启示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俞洁芳、曹欣、吕佳敏、顾月、郑竹雯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以房屋买卖之名借贷引发税务争议的案例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徐志、王佳瑶、翁滢超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从“宇宙行”到“先行者”：中国工商银行的智能化转型之路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俞洁芳、李格格、王艺林、夏超棂、蔡彬茹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企业吸收合并的税收筹划--以美的集团吸收合并无锡小天鹅为例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徐志、钱婷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幕张滨城集合住宅区的评论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王洁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小裂缝，大智慧：基于深度学习的混凝土桥梁裂缝智能检测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申永刚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大型空间钢结构的无线传感监测——以杭州奥体中心主体育场为例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许贤、罗尧治、沈雁彬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杭州市临安区山塘水库水权确权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许月萍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lastRenderedPageBreak/>
              <w:t>钢筋混凝土框架结构寿命预测与全寿命成本分析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张大伟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文化自信导向下城市文化修复与提升规划教学案例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王纪武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分层式化学生物联合沼气脱硫工艺研发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胡宝兰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面向流域面源低浓度无机与有机磷污染防控的新型电化学传感技术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梁新强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郎某某、何某某诽谤案——网络诽谤案件自诉与公诉的界限与衔接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胡铭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智慧防疫的法治挑战：健康码的行政法规制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郑春燕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张强医生集团：明星医生的品牌专科打造之路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杜雨婷、张大亮、邢以群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从0到1：面板翘楚京东方的创新之路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吴晓波、徐宁、李思涵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中石化浙江易捷的“抗疫”突围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黄浏英、王世良、史纲、周亚庆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从“制造”到“服务”：吉利集团的服务化转型之路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吴晓波、李思涵、徐宁、杜健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菜市场里的“美好生活”——菜篮子集团菜市场基于顾客体验价值的服务创新探索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黄浏英、应天煜、王锴云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lastRenderedPageBreak/>
              <w:t>找准新锚点，跑出线路板加速度——DT公司产品策略组合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刘涛、张烨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吉利质量持续改善的秘诀——3824法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王世良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“火、雷”建造树标杆，科学管理保工期：杭州某超高层项目主体结构工程进度管控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俞洪良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杭州九峰垃圾焚烧发电项目社会稳定风险治理对策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丛杭青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大海捞针寻线索 峰回路转扭乾坤：CC公司与HF公司的工程索赔、工程款支付纠纷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俞洪良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和惠集团转型项目管理体系建设困境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陶俐言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惠达卫浴公司经济与环境效益平衡之路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顾复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工程的守正创新—以江山正泰200MW农林光互补地面电站光伏项目为例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丛杭青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J公司的技改项目组合选择该如何决策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李浩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7E2EFD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"居安思危、曲突徙薪——</w:t>
            </w:r>
            <w:r w:rsidR="00B97AB0" w:rsidRPr="000F20B4">
              <w:rPr>
                <w:rFonts w:ascii="仿宋_GB2312" w:eastAsia="仿宋_GB2312" w:hint="eastAsia"/>
                <w:sz w:val="30"/>
                <w:szCs w:val="30"/>
              </w:rPr>
              <w:t>成都地铁6号线盾构法隧道项目的施工风险管控之道"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俞洪良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哪一个更好？杭氧集团如何帮助客户选择产品服务模式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顾复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传音手机的非洲之路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丛杭青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一例犬卵巢囊腺癌的诊断与治疗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王华南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磁悬浮系统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祝长生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lastRenderedPageBreak/>
              <w:t>交流电机高性能控制系统设计与分析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孙丹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融媒时代城市电台品牌构建及广播节目策划案例研究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吴红雨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纪录片《重走坦赞铁路》的国际传播案例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F20B4">
              <w:rPr>
                <w:rFonts w:ascii="仿宋_GB2312" w:eastAsia="仿宋_GB2312" w:hint="eastAsia"/>
                <w:sz w:val="30"/>
                <w:szCs w:val="30"/>
              </w:rPr>
              <w:t>张勇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推荐省级</w:t>
            </w:r>
          </w:p>
        </w:tc>
      </w:tr>
      <w:tr w:rsidR="00B97AB0" w:rsidRPr="000F20B4" w:rsidTr="002C56C7">
        <w:trPr>
          <w:cantSplit/>
          <w:trHeight w:val="600"/>
          <w:jc w:val="center"/>
        </w:trPr>
        <w:tc>
          <w:tcPr>
            <w:tcW w:w="6232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97AB0">
              <w:rPr>
                <w:rFonts w:ascii="仿宋_GB2312" w:eastAsia="仿宋_GB2312" w:hint="eastAsia"/>
                <w:sz w:val="30"/>
                <w:szCs w:val="30"/>
              </w:rPr>
              <w:t>影视创作实践——时空转换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97AB0" w:rsidRPr="000F20B4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97AB0">
              <w:rPr>
                <w:rFonts w:ascii="仿宋_GB2312" w:eastAsia="仿宋_GB2312" w:hint="eastAsia"/>
                <w:sz w:val="30"/>
                <w:szCs w:val="30"/>
              </w:rPr>
              <w:t>周丽英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97AB0" w:rsidRDefault="00B97AB0" w:rsidP="009277B8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90D5A" w:rsidRDefault="00690D5A"/>
    <w:sectPr w:rsidR="0069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E0" w:rsidRDefault="008D6AE0" w:rsidP="001D34D0">
      <w:r>
        <w:separator/>
      </w:r>
    </w:p>
  </w:endnote>
  <w:endnote w:type="continuationSeparator" w:id="0">
    <w:p w:rsidR="008D6AE0" w:rsidRDefault="008D6AE0" w:rsidP="001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E0" w:rsidRDefault="008D6AE0" w:rsidP="001D34D0">
      <w:r>
        <w:separator/>
      </w:r>
    </w:p>
  </w:footnote>
  <w:footnote w:type="continuationSeparator" w:id="0">
    <w:p w:rsidR="008D6AE0" w:rsidRDefault="008D6AE0" w:rsidP="001D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9B"/>
    <w:rsid w:val="000F20B4"/>
    <w:rsid w:val="001D34D0"/>
    <w:rsid w:val="002620EE"/>
    <w:rsid w:val="002C56C7"/>
    <w:rsid w:val="0047557F"/>
    <w:rsid w:val="0056579F"/>
    <w:rsid w:val="00593222"/>
    <w:rsid w:val="00690D5A"/>
    <w:rsid w:val="006C367F"/>
    <w:rsid w:val="007E2EFD"/>
    <w:rsid w:val="00895DEF"/>
    <w:rsid w:val="008D6AE0"/>
    <w:rsid w:val="009277B8"/>
    <w:rsid w:val="00A00A62"/>
    <w:rsid w:val="00AB0E18"/>
    <w:rsid w:val="00B94F53"/>
    <w:rsid w:val="00B97AB0"/>
    <w:rsid w:val="00C7610B"/>
    <w:rsid w:val="00CB4231"/>
    <w:rsid w:val="00CD6183"/>
    <w:rsid w:val="00D1259B"/>
    <w:rsid w:val="00DC0257"/>
    <w:rsid w:val="00F14D62"/>
    <w:rsid w:val="00FE71D4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34D68"/>
  <w15:chartTrackingRefBased/>
  <w15:docId w15:val="{D3E04819-D2E4-435F-8425-25E93D8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16</cp:revision>
  <dcterms:created xsi:type="dcterms:W3CDTF">2021-06-23T05:26:00Z</dcterms:created>
  <dcterms:modified xsi:type="dcterms:W3CDTF">2021-06-24T03:06:00Z</dcterms:modified>
</cp:coreProperties>
</file>